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9B" w:rsidRDefault="00EE709B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 xml:space="preserve">Постановление агентства по тарифам и ценам Архангельской области </w:t>
        </w:r>
        <w:r>
          <w:rPr>
            <w:rStyle w:val="a4"/>
            <w:rFonts w:cs="Arial"/>
            <w:b w:val="0"/>
            <w:bCs w:val="0"/>
          </w:rPr>
          <w:br/>
        </w:r>
        <w:bookmarkStart w:id="0" w:name="_GoBack"/>
        <w:r>
          <w:rPr>
            <w:rStyle w:val="a4"/>
            <w:rFonts w:cs="Arial"/>
            <w:b w:val="0"/>
            <w:bCs w:val="0"/>
          </w:rPr>
          <w:t>от 8 июля 2011 г. N 44-э/2</w:t>
        </w:r>
        <w:bookmarkEnd w:id="0"/>
        <w:r>
          <w:rPr>
            <w:rStyle w:val="a4"/>
            <w:rFonts w:cs="Arial"/>
            <w:b w:val="0"/>
            <w:bCs w:val="0"/>
          </w:rPr>
          <w:t xml:space="preserve"> </w:t>
        </w:r>
        <w:r>
          <w:rPr>
            <w:rStyle w:val="a4"/>
            <w:rFonts w:cs="Arial"/>
            <w:b w:val="0"/>
            <w:bCs w:val="0"/>
          </w:rPr>
          <w:br/>
          <w:t xml:space="preserve">"О согласовании границ зон деятельности гарантирующих поставщиков </w:t>
        </w:r>
        <w:r>
          <w:rPr>
            <w:rStyle w:val="a4"/>
            <w:rFonts w:cs="Arial"/>
            <w:b w:val="0"/>
            <w:bCs w:val="0"/>
          </w:rPr>
          <w:br/>
          <w:t>на территории Архангельской области"</w:t>
        </w:r>
      </w:hyperlink>
    </w:p>
    <w:p w:rsidR="00EE709B" w:rsidRDefault="00EE709B">
      <w:pPr>
        <w:pStyle w:val="affd"/>
      </w:pPr>
      <w:r>
        <w:t>С изменениями и дополнениями от:</w:t>
      </w:r>
    </w:p>
    <w:p w:rsidR="00EE709B" w:rsidRDefault="00EE709B">
      <w:pPr>
        <w:pStyle w:val="af8"/>
      </w:pPr>
      <w:r>
        <w:t>23 декабря 2011 г., 31 мая, 26 декабря 2012 г., 10 октября, 20 декабря 2013 г., 14 января 2014 г.</w:t>
      </w:r>
    </w:p>
    <w:p w:rsidR="00EE709B" w:rsidRDefault="00EE709B"/>
    <w:p w:rsidR="00EE709B" w:rsidRDefault="00EE709B">
      <w:pPr>
        <w:pStyle w:val="afa"/>
        <w:rPr>
          <w:color w:val="000000"/>
          <w:sz w:val="16"/>
          <w:szCs w:val="16"/>
        </w:rPr>
      </w:pPr>
      <w:bookmarkStart w:id="1" w:name="sub_111"/>
      <w:r>
        <w:rPr>
          <w:color w:val="000000"/>
          <w:sz w:val="16"/>
          <w:szCs w:val="16"/>
        </w:rPr>
        <w:t>Информация об изменениях:</w:t>
      </w:r>
    </w:p>
    <w:bookmarkStart w:id="2" w:name="sub_557525760"/>
    <w:bookmarkEnd w:id="1"/>
    <w:p w:rsidR="00EE709B" w:rsidRDefault="00EE709B">
      <w:pPr>
        <w:pStyle w:val="afb"/>
      </w:pPr>
      <w:r>
        <w:fldChar w:fldCharType="begin"/>
      </w:r>
      <w:r>
        <w:instrText>HYPERLINK "garantF1://25081326.11"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агентства по тарифам и ценам Архангельской области от 26 декабря 2012 г. N 99-э/32 в преамбулу настоящего постановления внесены изменения, </w:t>
      </w:r>
      <w:hyperlink r:id="rId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2013 г.</w:t>
      </w:r>
    </w:p>
    <w:bookmarkEnd w:id="2"/>
    <w:p w:rsidR="00EE709B" w:rsidRDefault="00EE709B">
      <w:pPr>
        <w:pStyle w:val="afb"/>
      </w:pPr>
      <w:r>
        <w:fldChar w:fldCharType="begin"/>
      </w:r>
      <w:r>
        <w:instrText>HYPERLINK "garantF1://25093604.111"</w:instrText>
      </w:r>
      <w:r>
        <w:fldChar w:fldCharType="separate"/>
      </w:r>
      <w:r>
        <w:rPr>
          <w:rStyle w:val="a4"/>
          <w:rFonts w:cs="Arial"/>
        </w:rPr>
        <w:t>См. текст преамбулы в предыдущей редакции</w:t>
      </w:r>
      <w:r>
        <w:fldChar w:fldCharType="end"/>
      </w:r>
    </w:p>
    <w:p w:rsidR="00EE709B" w:rsidRDefault="00EE709B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марта 2003 года N 35-ФЗ "Об электроэнергетике",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04 мая 2012 года N 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8" w:history="1">
        <w:r>
          <w:rPr>
            <w:rStyle w:val="a4"/>
            <w:rFonts w:cs="Arial"/>
          </w:rPr>
          <w:t>Положением</w:t>
        </w:r>
      </w:hyperlink>
      <w:r>
        <w:t xml:space="preserve"> об агентстве по тарифам и ценам Архангельской области, утвержденным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Архангельской области от 18 декабря 2009 года N 214-пп, агентство по тарифам и ценам Архангельской области постановляет:</w:t>
      </w:r>
    </w:p>
    <w:p w:rsidR="00EE709B" w:rsidRDefault="00EE709B">
      <w:bookmarkStart w:id="3" w:name="sub_1"/>
      <w:r>
        <w:t xml:space="preserve">1. Согласовать границы зон деятельности гарантирующих поставщиков на территории Архангельской области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EE709B" w:rsidRDefault="00EE709B">
      <w:bookmarkStart w:id="4" w:name="sub_2"/>
      <w:bookmarkEnd w:id="3"/>
      <w:r>
        <w:t xml:space="preserve">2. Признать утратившим силу </w:t>
      </w:r>
      <w:hyperlink r:id="rId10" w:history="1">
        <w:r>
          <w:rPr>
            <w:rStyle w:val="a4"/>
            <w:rFonts w:cs="Arial"/>
          </w:rPr>
          <w:t>постановление</w:t>
        </w:r>
      </w:hyperlink>
      <w:r>
        <w:t xml:space="preserve"> агентства по тарифам и ценам Архангельской области от 09 февраля 2010 года N 1-э/9 "О согласовании границ зон деятельности гарантирующих поставщиков".</w:t>
      </w:r>
    </w:p>
    <w:p w:rsidR="00EE709B" w:rsidRDefault="00EE709B">
      <w:bookmarkStart w:id="5" w:name="sub_3"/>
      <w:bookmarkEnd w:id="4"/>
      <w:r>
        <w:t xml:space="preserve">3. Настоящее постановление вступает в со дня его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5"/>
    <w:p w:rsidR="00EE709B" w:rsidRDefault="00EE709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E709B" w:rsidRDefault="00EE709B">
      <w:pPr>
        <w:pStyle w:val="afa"/>
      </w:pPr>
      <w:bookmarkStart w:id="6" w:name="sub_557534704"/>
      <w:r>
        <w:t>По-видимому, в тексте документа допущена опечатка. "вступает в со дня его официального опубликования" следует читать: "вступает в силу со дня его официального опубликования"</w:t>
      </w:r>
    </w:p>
    <w:bookmarkEnd w:id="6"/>
    <w:p w:rsidR="00EE709B" w:rsidRDefault="00EE709B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E709B" w:rsidRPr="00A9564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E709B" w:rsidRPr="00A9564A" w:rsidRDefault="00EE709B">
            <w:pPr>
              <w:pStyle w:val="afff0"/>
            </w:pPr>
            <w:r w:rsidRPr="00A9564A">
              <w:t>Руководитель агентства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E709B" w:rsidRPr="00A9564A" w:rsidRDefault="00EE709B">
            <w:pPr>
              <w:pStyle w:val="aff7"/>
              <w:jc w:val="right"/>
            </w:pPr>
            <w:r w:rsidRPr="00A9564A">
              <w:t>Н.Ф. Фалелеева</w:t>
            </w:r>
          </w:p>
        </w:tc>
      </w:tr>
    </w:tbl>
    <w:p w:rsidR="00EE709B" w:rsidRDefault="00EE709B"/>
    <w:p w:rsidR="00EE709B" w:rsidRDefault="00EE709B">
      <w:pPr>
        <w:ind w:firstLine="698"/>
        <w:jc w:val="right"/>
      </w:pPr>
      <w:bookmarkStart w:id="7" w:name="sub_1000"/>
      <w:r>
        <w:rPr>
          <w:rStyle w:val="a3"/>
          <w:bCs/>
        </w:rPr>
        <w:t>Приложение</w:t>
      </w:r>
    </w:p>
    <w:bookmarkEnd w:id="7"/>
    <w:p w:rsidR="00EE709B" w:rsidRDefault="00EE709B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агентства по тарифам и ценам Архангельской области</w:t>
      </w:r>
    </w:p>
    <w:p w:rsidR="00EE709B" w:rsidRDefault="00EE709B">
      <w:pPr>
        <w:ind w:firstLine="698"/>
        <w:jc w:val="right"/>
      </w:pPr>
      <w:r>
        <w:rPr>
          <w:rStyle w:val="a3"/>
          <w:bCs/>
        </w:rPr>
        <w:t>от 8 июля 2011 г. N 44-э/2</w:t>
      </w:r>
    </w:p>
    <w:p w:rsidR="00EE709B" w:rsidRDefault="00EE709B"/>
    <w:p w:rsidR="00EE709B" w:rsidRDefault="00EE709B">
      <w:pPr>
        <w:pStyle w:val="1"/>
      </w:pPr>
      <w:r>
        <w:t>Границы зон деятельности гарантирующих поставщиков</w:t>
      </w:r>
    </w:p>
    <w:p w:rsidR="00EE709B" w:rsidRDefault="00EE709B"/>
    <w:p w:rsidR="00EE709B" w:rsidRDefault="00EE709B">
      <w:pPr>
        <w:pStyle w:val="afa"/>
        <w:rPr>
          <w:color w:val="000000"/>
          <w:sz w:val="16"/>
          <w:szCs w:val="16"/>
        </w:rPr>
      </w:pPr>
      <w:bookmarkStart w:id="8" w:name="sub_1001"/>
      <w:r>
        <w:rPr>
          <w:color w:val="000000"/>
          <w:sz w:val="16"/>
          <w:szCs w:val="16"/>
        </w:rPr>
        <w:t>Информация об изменениях:</w:t>
      </w:r>
    </w:p>
    <w:bookmarkStart w:id="9" w:name="sub_557550232"/>
    <w:bookmarkEnd w:id="8"/>
    <w:p w:rsidR="00EE709B" w:rsidRDefault="00EE709B">
      <w:pPr>
        <w:pStyle w:val="afb"/>
      </w:pPr>
      <w:r>
        <w:fldChar w:fldCharType="begin"/>
      </w:r>
      <w:r>
        <w:instrText>HYPERLINK "garantF1://25040646.1"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агентства по тарифам и ценам Архангельской области от 14 января 2014 г. N 1-э/5 в пункт 1 настоящего приложения внесены изменения, </w:t>
      </w:r>
      <w:hyperlink r:id="rId12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февраля 2014 г.</w:t>
      </w:r>
    </w:p>
    <w:bookmarkEnd w:id="9"/>
    <w:p w:rsidR="00EE709B" w:rsidRDefault="00EE709B">
      <w:pPr>
        <w:pStyle w:val="afb"/>
      </w:pPr>
      <w:r>
        <w:fldChar w:fldCharType="begin"/>
      </w:r>
      <w:r>
        <w:instrText>HYPERLINK "garantF1://25040028.1001"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EE709B" w:rsidRDefault="00EE709B">
      <w:r>
        <w:t xml:space="preserve">1. Границами зоны деятельности гарантирующего поставщика ОАО "Архангельская областная энергетическая компания" является территория в границах балансовой принадлежности электрических сетей ОАО "Архангельская областная энергетическая компания", за исключением территорий, расположенных в рабочем </w:t>
      </w:r>
      <w:r>
        <w:lastRenderedPageBreak/>
        <w:t>поселке Каменка муниципального образования "Каменское" муниципального образования "Мезенский муниципальный район", поселках Удимский и Ерга муниципального образования "Приводинское" муниципального образования "Котласский муниципальный район", поселке Новолавела муниципального образования "Лавельское", поселках Мамониха, Сосновка, Кулосега, деревнях Сульца и Шиднема муниципального образования "Сосновское", деревнях Кучкас, Нюхча и Занюхча муниципального образования "Нюхченское" муниципального образования "Пинежский муниципальный район".</w:t>
      </w:r>
    </w:p>
    <w:p w:rsidR="00EE709B" w:rsidRDefault="00EE709B">
      <w:bookmarkStart w:id="10" w:name="sub_1002"/>
      <w:r>
        <w:t>2. Границами зоны деятельности гарантирующего поставщика ООО "Беломорэнерго" является территория в границах балансовой принадлежности электрических сетей ООО "Беломорэнерго".</w:t>
      </w:r>
    </w:p>
    <w:p w:rsidR="00EE709B" w:rsidRDefault="00EE709B">
      <w:bookmarkStart w:id="11" w:name="sub_1003"/>
      <w:bookmarkEnd w:id="10"/>
      <w:r>
        <w:t xml:space="preserve">3. </w:t>
      </w:r>
      <w:hyperlink r:id="rId13" w:history="1">
        <w:r>
          <w:rPr>
            <w:rStyle w:val="a4"/>
            <w:rFonts w:cs="Arial"/>
          </w:rPr>
          <w:t>Исключен</w:t>
        </w:r>
      </w:hyperlink>
      <w:r>
        <w:t>.</w:t>
      </w:r>
    </w:p>
    <w:bookmarkEnd w:id="11"/>
    <w:p w:rsidR="00EE709B" w:rsidRDefault="00EE709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E709B" w:rsidRDefault="00EE709B">
      <w:pPr>
        <w:pStyle w:val="afb"/>
      </w:pPr>
      <w:bookmarkStart w:id="12" w:name="sub_557551208"/>
      <w:r>
        <w:t xml:space="preserve">См. текст </w:t>
      </w:r>
      <w:hyperlink r:id="rId14" w:history="1">
        <w:r>
          <w:rPr>
            <w:rStyle w:val="a4"/>
            <w:rFonts w:cs="Arial"/>
          </w:rPr>
          <w:t>пункта 3</w:t>
        </w:r>
      </w:hyperlink>
    </w:p>
    <w:p w:rsidR="00EE709B" w:rsidRDefault="00EE709B">
      <w:bookmarkStart w:id="13" w:name="sub_1004"/>
      <w:bookmarkEnd w:id="12"/>
      <w:r>
        <w:t xml:space="preserve">4. </w:t>
      </w:r>
      <w:hyperlink r:id="rId15" w:history="1">
        <w:r>
          <w:rPr>
            <w:rStyle w:val="a4"/>
            <w:rFonts w:cs="Arial"/>
          </w:rPr>
          <w:t>Исключен</w:t>
        </w:r>
      </w:hyperlink>
      <w:r>
        <w:t>.</w:t>
      </w:r>
    </w:p>
    <w:bookmarkEnd w:id="13"/>
    <w:p w:rsidR="00EE709B" w:rsidRDefault="00EE709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E709B" w:rsidRDefault="00EE709B">
      <w:pPr>
        <w:pStyle w:val="afb"/>
      </w:pPr>
      <w:bookmarkStart w:id="14" w:name="sub_557559852"/>
      <w:r>
        <w:t xml:space="preserve">См. текст </w:t>
      </w:r>
      <w:hyperlink r:id="rId16" w:history="1">
        <w:r>
          <w:rPr>
            <w:rStyle w:val="a4"/>
            <w:rFonts w:cs="Arial"/>
          </w:rPr>
          <w:t>пункта 4</w:t>
        </w:r>
      </w:hyperlink>
    </w:p>
    <w:p w:rsidR="00EE709B" w:rsidRDefault="00EE709B">
      <w:bookmarkStart w:id="15" w:name="sub_1005"/>
      <w:bookmarkEnd w:id="14"/>
      <w:r>
        <w:t>5. Границами зоны деятельности гарантирующего поставщика ООО "Поморские электросети" является территория в границах балансовой принадлежности электрических сетей ООО "Поморские электросети".</w:t>
      </w:r>
    </w:p>
    <w:p w:rsidR="00EE709B" w:rsidRDefault="00EE709B">
      <w:pPr>
        <w:pStyle w:val="afa"/>
        <w:rPr>
          <w:color w:val="000000"/>
          <w:sz w:val="16"/>
          <w:szCs w:val="16"/>
        </w:rPr>
      </w:pPr>
      <w:bookmarkStart w:id="16" w:name="sub_1006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Start w:id="17" w:name="sub_557082592"/>
    <w:bookmarkEnd w:id="16"/>
    <w:p w:rsidR="00EE709B" w:rsidRDefault="00EE709B">
      <w:pPr>
        <w:pStyle w:val="afb"/>
      </w:pPr>
      <w:r>
        <w:fldChar w:fldCharType="begin"/>
      </w:r>
      <w:r>
        <w:instrText>HYPERLINK "garantF1://25064629.2"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агентства по тарифам и ценам Архангельской области от 23 декабря 2011 г. N 96-э/3 в пункт 6 настоящего постановления внесены изменения</w:t>
      </w:r>
    </w:p>
    <w:bookmarkEnd w:id="17"/>
    <w:p w:rsidR="00EE709B" w:rsidRDefault="00EE709B">
      <w:pPr>
        <w:pStyle w:val="afb"/>
      </w:pPr>
      <w:r>
        <w:fldChar w:fldCharType="begin"/>
      </w:r>
      <w:r>
        <w:instrText>HYPERLINK "garantF1://25014691.1006"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EE709B" w:rsidRDefault="00EE709B">
      <w:r>
        <w:t xml:space="preserve">6. Границей зоны деятельности гарантирующего поставщика ОАО "Оборонэнергосбыт" является территория в границах балансовой принадлежности электрических сетей, принадлежащих на праве собственности или на ином законном основании организациям, находящимся в ведении Министерства обороны Российской Федерации и осуществляющие энергоснабжение указанных организаций и иных потребителей (юридических и физических лиц) и (или) образованном во исполнение </w:t>
      </w:r>
      <w:hyperlink r:id="rId17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от 15 сентября 2008 года N 1359 "Об открытом акционерном обществе "Оборонсервис".</w:t>
      </w:r>
    </w:p>
    <w:p w:rsidR="00EE709B" w:rsidRDefault="00EE709B">
      <w:bookmarkStart w:id="18" w:name="sub_1007"/>
      <w:r>
        <w:t xml:space="preserve">7. Границами зоны деятельности гарантирующего поставщика ОАО "Архангельская сбытовая компания" являются административные границы Архангельской области, за исключением границ зон деятельности гарантирующих поставщиков, указанных в </w:t>
      </w:r>
      <w:hyperlink w:anchor="sub_1001" w:history="1">
        <w:r>
          <w:rPr>
            <w:rStyle w:val="a4"/>
            <w:rFonts w:cs="Arial"/>
          </w:rPr>
          <w:t>пунктах 1-6</w:t>
        </w:r>
      </w:hyperlink>
      <w:r>
        <w:t xml:space="preserve"> настоящего приложения.</w:t>
      </w:r>
      <w:bookmarkEnd w:id="18"/>
    </w:p>
    <w:sectPr w:rsidR="00EE709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317"/>
    <w:rsid w:val="00A9564A"/>
    <w:rsid w:val="00D71317"/>
    <w:rsid w:val="00E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405A5E-98D9-4D27-BC70-51AD1067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026135.1000" TargetMode="External"/><Relationship Id="rId13" Type="http://schemas.openxmlformats.org/officeDocument/2006/relationships/hyperlink" Target="garantF1://25035072.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83216.1" TargetMode="External"/><Relationship Id="rId12" Type="http://schemas.openxmlformats.org/officeDocument/2006/relationships/hyperlink" Target="garantF1://25040646.2" TargetMode="External"/><Relationship Id="rId17" Type="http://schemas.openxmlformats.org/officeDocument/2006/relationships/hyperlink" Target="garantF1://629214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5091128.10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5656.0" TargetMode="External"/><Relationship Id="rId11" Type="http://schemas.openxmlformats.org/officeDocument/2006/relationships/hyperlink" Target="garantF1://25154413.0" TargetMode="External"/><Relationship Id="rId5" Type="http://schemas.openxmlformats.org/officeDocument/2006/relationships/hyperlink" Target="garantF1://25081326.2" TargetMode="External"/><Relationship Id="rId15" Type="http://schemas.openxmlformats.org/officeDocument/2006/relationships/hyperlink" Target="garantF1://25070169.1" TargetMode="External"/><Relationship Id="rId10" Type="http://schemas.openxmlformats.org/officeDocument/2006/relationships/hyperlink" Target="garantF1://25028841.0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25054413.0" TargetMode="External"/><Relationship Id="rId9" Type="http://schemas.openxmlformats.org/officeDocument/2006/relationships/hyperlink" Target="garantF1://25026135.0" TargetMode="External"/><Relationship Id="rId14" Type="http://schemas.openxmlformats.org/officeDocument/2006/relationships/hyperlink" Target="garantF1://25134938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 Сабанин</cp:lastModifiedBy>
  <cp:revision>2</cp:revision>
  <dcterms:created xsi:type="dcterms:W3CDTF">2015-02-06T09:10:00Z</dcterms:created>
  <dcterms:modified xsi:type="dcterms:W3CDTF">2015-02-06T09:10:00Z</dcterms:modified>
</cp:coreProperties>
</file>